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B9A" w:rsidRPr="00F45B9A" w:rsidRDefault="00F45B9A" w:rsidP="00F45B9A">
      <w:pPr>
        <w:widowControl/>
        <w:spacing w:after="150" w:line="480" w:lineRule="auto"/>
        <w:jc w:val="center"/>
        <w:rPr>
          <w:rFonts w:ascii="微软雅黑" w:eastAsia="微软雅黑" w:hAnsi="微软雅黑" w:cs="宋体"/>
          <w:color w:val="000000"/>
          <w:kern w:val="0"/>
          <w:sz w:val="27"/>
          <w:szCs w:val="27"/>
        </w:rPr>
      </w:pPr>
      <w:r w:rsidRPr="00F45B9A">
        <w:rPr>
          <w:rFonts w:ascii="微软雅黑" w:eastAsia="微软雅黑" w:hAnsi="微软雅黑" w:cs="宋体" w:hint="eastAsia"/>
          <w:b/>
          <w:bCs/>
          <w:color w:val="000000"/>
          <w:kern w:val="0"/>
          <w:sz w:val="27"/>
          <w:szCs w:val="27"/>
        </w:rPr>
        <w:t>中国共产党党内监督条例</w:t>
      </w:r>
    </w:p>
    <w:p w:rsidR="00F45B9A" w:rsidRPr="00F45B9A" w:rsidRDefault="00F45B9A" w:rsidP="00F45B9A">
      <w:pPr>
        <w:widowControl/>
        <w:spacing w:before="150" w:after="150" w:line="480" w:lineRule="auto"/>
        <w:jc w:val="center"/>
        <w:rPr>
          <w:rFonts w:ascii="微软雅黑" w:eastAsia="微软雅黑" w:hAnsi="微软雅黑" w:cs="宋体"/>
          <w:color w:val="000000"/>
          <w:kern w:val="0"/>
          <w:sz w:val="27"/>
          <w:szCs w:val="27"/>
        </w:rPr>
      </w:pPr>
      <w:r w:rsidRPr="00F45B9A">
        <w:rPr>
          <w:rFonts w:ascii="微软雅黑" w:eastAsia="微软雅黑" w:hAnsi="微软雅黑" w:cs="宋体" w:hint="eastAsia"/>
          <w:b/>
          <w:bCs/>
          <w:color w:val="000000"/>
          <w:kern w:val="0"/>
          <w:sz w:val="27"/>
          <w:szCs w:val="27"/>
        </w:rPr>
        <w:t>（2016年10月27日中国共产党第十八届中央委员会第六次全体会议通过）</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b/>
          <w:bCs/>
          <w:color w:val="000000"/>
          <w:kern w:val="0"/>
          <w:sz w:val="27"/>
          <w:szCs w:val="27"/>
        </w:rPr>
        <w:t>第一章　总　则</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第一条 为坚持党的领导，加强党的建设，全面从严治党，强化党内监督，保持党的先进性和纯洁性，根据《中国共产党章程》，制定本条例。</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第二条 党内监督以马克思列宁主义、毛泽东思想、邓小平理论、“三个代表”重要思想、科学发展观为指导，深入贯彻习近平总书记系列重要讲话精神，围绕统筹推进“五位一体”总体布局和协调推进“四个全面”战略布局，尊崇党章，依规治党，坚持党内监督和人民群众监督相结合，增强党在长期执政条件下自我净化、自我完善、自我革新、自我提高能力，确保党始终成为中国特色社会主义事业的坚强领导核心。</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第三条 党内监督没有禁区、没有例外。信任不能代替监督。各级党组织应当把信任激励同严格监督结合起来，促使党的领导干部做到有权必有责、有责要担当，用权受监督、失责必追究。</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第四条 党内监督必须贯彻民主集中制，依规依纪进行，强化自上而下的组织监督，改进自下而上的民主监督，发挥同级相互监督作用。坚持惩前毖后、治病救人，抓早抓小、防微杜渐。</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lastRenderedPageBreak/>
        <w:t>第五条 党内监督的任务是确保党章党规党纪在全党有效执行，维护党的团结统一，重点解决党的领导弱化、党的建设缺失、全面从严治党不力，党的观念淡漠、组织涣散、纪律松弛，管党治党宽松软问题，保证党的组织充分履行职能、发挥核心作用，保证全体党员发挥先锋模范作用，保证党的领导干部忠诚干净担当。</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党内监督的主要内容是：</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（一）遵守党章党规，坚定理想信念，践行党的宗旨，模范遵守宪法法律情况；</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（二）维护党中央集中统一领导，牢固树立政治意识、大局意识、核心意识、看齐意识，贯彻落实党的理论和路线方针政策，确保全党令行禁止情况；</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（三）坚持民主集中制，严肃党内政治生活，贯彻党员个人服从党的组织，少数服从多数，下级组织服从上级组织，全党各个组织和全体党员服从党的全国代表大会和中央委员会原则情况；</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（四）落实全面从严治党责任，严明党的纪律特别是政治纪律和政治规矩，推进党风廉政建设和反腐败工作情况；</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（五）落实中央八项规定精神，加强作风建设，密切联系群众，巩固党的执政基础情况；</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（六）坚持党的干部标准，树立正确选人用人导向，执行干部选拔任用工作规定情况；</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lastRenderedPageBreak/>
        <w:t>（七）廉洁自律、秉公用权情况；</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（八）完成党中央和上级党组织部署的任务情况。</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第六条 党内监督的重点对象是党的领导机关和领导干部特别是主要领导干部。</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第七条 党内监督必须把纪律挺在前面，运用监督执纪“四种形态”，经常开展批评和自我批评、约谈函询，让“红红脸、出出汗”成为常态；党纪轻处分、组织调整成为违纪处理的大多数；党纪重处分、重大职务调整的成为少数；严重违纪涉嫌违法立案审查的成为极少数。</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第八条 党的领导干部应当强化自我约束，经常对照党章检查自己的言行，自觉遵守党内政治生活准则、廉洁自律准则，加强党性修养，陶冶道德情操，永葆共产党人政治本色。</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第九条 建立健全党中央统一领导，党委（党组）全面监督，纪律检查机关专责监督，党的工作部门职能监督，党的基层组织日常监督，党员民主监督的党内监督体系。</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b/>
          <w:bCs/>
          <w:color w:val="000000"/>
          <w:kern w:val="0"/>
          <w:sz w:val="27"/>
          <w:szCs w:val="27"/>
        </w:rPr>
        <w:t>第二章　党的中央组织的监督</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第十条 党的中央委员会、中央政治局、中央政治局常务委员会全面领导党内监督工作。中央委员会全体会议每年听取中央政治局工作报告，监督中央政治局工作，部署加强党内监督的重大任务。</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第十一条 中央政治局、中央政治局常务委员会定期研究部署在全党开展学习教育，以整风精神查找问题、纠正偏差；听取和审议全党落</w:t>
      </w:r>
      <w:r w:rsidRPr="00F45B9A">
        <w:rPr>
          <w:rFonts w:ascii="微软雅黑" w:eastAsia="微软雅黑" w:hAnsi="微软雅黑" w:cs="宋体" w:hint="eastAsia"/>
          <w:color w:val="000000"/>
          <w:kern w:val="0"/>
          <w:sz w:val="27"/>
          <w:szCs w:val="27"/>
        </w:rPr>
        <w:lastRenderedPageBreak/>
        <w:t>实中央八项规定精神情况汇报，加强作风建设情况监督检查；听取中央纪律检查委员会常务委员会工作汇报；听取中央巡视情况汇报，在一届任期内实现中央巡视全覆盖。中央政治局每年召开民主生活会，进行对照检查和党性分析，研究加强自身建设措施。</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第十二条 中央委员会成员必须严格遵守党的政治纪律和政治规矩，发现其他成员有违反党章、破坏党的纪律、危害党的团结统一的行为应当坚决抵制，并及时向党中央报告。对中央政治局委员的意见，署真实姓名以书面形式或者其他形式向中央政治局常务委员会或者中央纪律检查委员会常务委员会反映。</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第十三条 中央政治局委员应当加强对直接分管部门、地方、领域党组织和领导班子成员的监督，定期同有关地方和部门主要负责人就其履行全面从严治党责任、廉洁自律等情况进行谈话。</w:t>
      </w:r>
    </w:p>
    <w:p w:rsidR="00F45B9A" w:rsidRPr="00F45B9A" w:rsidRDefault="00F45B9A" w:rsidP="00F45B9A">
      <w:pPr>
        <w:widowControl/>
        <w:spacing w:before="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第十四条 中央政治局委员应当严格执行中央八项规定，自觉参加双重组织生活，如实向党中央报告个人重要事项。带头树立良好家风，加强对亲属和身边工作人员的教育和约束，严格要求配偶、子女及其配偶不得违规经商办企业，不得违规任职、兼职取酬。</w:t>
      </w:r>
    </w:p>
    <w:p w:rsidR="00F45B9A" w:rsidRPr="00F45B9A" w:rsidRDefault="00F45B9A" w:rsidP="00F45B9A">
      <w:pPr>
        <w:widowControl/>
        <w:spacing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b/>
          <w:bCs/>
          <w:color w:val="000000"/>
          <w:kern w:val="0"/>
          <w:sz w:val="27"/>
          <w:szCs w:val="27"/>
        </w:rPr>
        <w:t>第三章　党委（党组）的监督</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第十五条 党委（党组）在党内监督中负主体责任，书记是第一责任人，党委常委会委员（党组成员）和党委委员在职责范围内履行监督职责。党委（党组）履行以下监督职责：</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lastRenderedPageBreak/>
        <w:t>（一）领导本地区本部门本单位党内监督工作，组织实施各项监督制度，抓好督促检查；</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（二）加强对同级纪委和所辖范围内纪律检查工作的领导，检查其监督执纪问责工作情况；</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（三）对党委常委会委员（党组成员）、党委委员，同级纪委、党的工作部门和直接领导的党组织领导班子及其成员进行监督；</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（四）对上级党委、纪委工作提出意见和建议，开展监督。</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第十六条 党的工作部门应当严格执行各项监督制度，加强职责范围内党内监督工作，既加强对本部门本单位的内部监督，又强化对本系统的日常监督。</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第十七条 党内监督必须加强对党组织主要负责人和关键岗位领导干部的监督，重点监督其政治立场、加强党的建设、从严治党，执行党的决议，公道正派选人用人，责任担当、廉洁自律，落实意识形态工作责任制情况。</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上级党组织特别是其主要负责人，对下级党组织主要负责人应当平时多过问、多提醒，发现问题及时纠正。领导班子成员发现班子主要负责人存在问题，应当及时向其提出，必要时可以直接向上级党组织报告。</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党组织主要负责人个人有关事项应当在党内一定范围公开，主动接受监督。</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lastRenderedPageBreak/>
        <w:t>第十八条 党委（党组）应当加强对领导干部的日常管理监督，掌握其思想、工作、作风、生活状况。党的领导干部应当经常开展批评和自我批评，敢于正视、深刻剖析、主动改正自己的缺点错误；对同志的缺点错误应当敢于指出，帮助改进。</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第十九条 巡视是党内监督的重要方式。中央和省、自治区、直辖市党委一届任期内，对所管理的地方、部门、企事业单位党组织全面巡视。巡视党的组织和党的领导干部尊崇党章、党的领导、党的建设和党的路线方针政策落实情况，履行全面从严治党责任、执行党的纪律、落实中央八项规定精神、党风廉政建设和反腐败工作以及选人用人情况。发现问题、形成震慑，推动改革、促进发展，发挥从严治党利剑作用。</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中央巡视工作领导小组应当加强对省、自治区、直辖市党委，中央有关部委，中央国家机关部门党组（党委）巡视工作的领导。省、自治区、直辖市党委应当推动党的市（地、州、盟）和县（市、区、旗）委员会建立巡察制度，使从严治党向基层延伸。</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第二十条 严格党的组织生活制度，民主生活会应当经常化，遇到重要或者普遍性问题应当及时召开。民主生活会重在解决突出问题，领导干部应当在会上把群众反映、巡视反馈、组织约谈函询的问题说清楚、谈透彻，开展批评和自我批评，提出整改措施，接受组织监督。上级党组织应当加强对下级领导班子民主生活会的指导和监督，提高民主生活会质量。</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lastRenderedPageBreak/>
        <w:t>第二十一条 坚持党内谈话制度，认真开展提醒谈话、诫勉谈话。发现领导干部有思想、作风、纪律等方面苗头性、倾向性问题的，有关党组织负责人应当及时对其提醒谈话；发现轻微违纪问题的，上级党组织负责人应当对其诫勉谈话，并由本人作出说明或者检讨，经所在党组织主要负责人签字后报上级纪委和组织部门。</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第二十二条 严格执行干部考察考核制度，全面考察德、能、勤、绩、廉表现，既重政绩又重政德，重点考察贯彻执行党中央和上级党组织决策部署的表现，履行管党治党责任，在重大原则问题上的立场，对待人民群众的态度，完成急难险重任务的情况。考察考核中党组织主要负责人应当对班子成员实事求是作出评价。考核评语在同本人见面后载入干部档案。落实党组织主要负责人在干部选任、考察、决策等各个环节的责任，对失察失责的应当严肃追究责任。</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第二十三条 党的领导干部应当每年在党委常委会（或党组）扩大会议上述责述廉，接受评议。述责述廉重点是执行政治纪律和政治规矩、履行管党治党责任、推进党风廉政建设和反腐败工作以及执行廉洁纪律情况。述责述廉报告应当载入廉洁档案，并在一定范围内公开。</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第二十四条 坚持和完善领导干部个人有关事项报告制度，领导干部应当按规定如实报告个人有关事项，及时报告个人及家庭重大情况，事先请示报告离开岗位或者工作所在地等。有关部门应当加强抽查核实。对故意虚报瞒报个人重大事项、篡改伪造个人档案资料的，一律严肃查处。</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lastRenderedPageBreak/>
        <w:t>第二十五条 建立健全党的领导干部插手干预重大事项记录制度，发现利用职务便利违规干预干部选拔任用、工程建设、执纪执法、司法活动等问题，应当及时向上级党组织报告。</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b/>
          <w:bCs/>
          <w:color w:val="000000"/>
          <w:kern w:val="0"/>
          <w:sz w:val="27"/>
          <w:szCs w:val="27"/>
        </w:rPr>
        <w:t>第四章　党的纪律检查委员会的监督</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第二十六条 党的各级纪律检查委员会是党内监督的专责机关，履行监督执纪问责职责，加强对所辖范围内党组织和领导干部遵守党章党规党纪、贯彻执行党的路线方针政策情况的监督检查，承担下列具体任务：</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（一）加强对同级党委特别是常委会委员、党的工作部门和直接领导的党组织、党的领导干部履行职责、行使权力情况的监督；</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二）落实纪律检查工作双重领导体制，执纪审查工作以上级纪委领导为主，线索处置和执纪审查情况在向同级党委报告的同时向上级纪委报告，各级纪委书记、副书记的提名和考察以上级纪委会同组织部门为主；</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（三）强化上级纪委对下级纪委的领导，纪委发现同级党委主要领导干部的问题，可以直接向上级纪委报告；下级纪委至少每半年向上级纪委报告1次工作，每年向上级纪委进行述职。</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第二十七条 纪律检查机关必须把维护党的政治纪律和政治规矩放在首位，坚决纠正和查处上有政策、下有对策，有令不行、有禁不止，口是心非、阳奉阴违，搞团团伙伙、拉帮结派，欺骗组织、对抗组织等行为。</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lastRenderedPageBreak/>
        <w:t>第二十八条 纪委派驻纪检组对派出机关负责，加强对被监督单位领导班子及其成员、其他领导干部的监督，发现问题应当及时向派出机关和被监督单位党组织报告，认真负责调查处置，对需要问责的提出建议。</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派出机关应当加强对派驻纪检组工作的领导，定期约谈被监督单位党组织主要负责人、派驻纪检组组长，督促其落实管党治党责任。</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派驻纪检组应当带着实际情况和具体问题，定期向派出机关汇报工作，至少每半年会同被监督单位党组织专题研究1次党风廉政建设和反腐败工作。对能发现的问题没有发现是失职，发现问题不报告、不处置是渎职，都必须严肃问责。</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第二十九条 认真处理信访举报，做好问题线索分类处置，早发现早报告，对社会反映突出、群众评价较差的领导干部情况及时报告，对重要检举事项应当集体研究。定期分析研判信访举报情况，对信访反映的典型性、普遍性问题提出有针对性的处置意见，督促信访举报比较集中的地方和部门查找分析原因并认真整改。</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第三十条 严把干部选拔任用“党风廉洁意见回复”关，综合日常工作中掌握的情况，加强分析研判，实事求是评价干部廉洁情况，防止“带病提拔”、“带病上岗”。</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第三十一条 接到对干部一般性违纪问题的反映，应当及时找本人核实，谈话提醒、约谈函询，让干部把问题讲清楚。约谈被反映人，可以与其所在党组织主要负责人一同进行；被反映人对函询问题的说明，</w:t>
      </w:r>
      <w:r w:rsidRPr="00F45B9A">
        <w:rPr>
          <w:rFonts w:ascii="微软雅黑" w:eastAsia="微软雅黑" w:hAnsi="微软雅黑" w:cs="宋体" w:hint="eastAsia"/>
          <w:color w:val="000000"/>
          <w:kern w:val="0"/>
          <w:sz w:val="27"/>
          <w:szCs w:val="27"/>
        </w:rPr>
        <w:lastRenderedPageBreak/>
        <w:t>应当由其所在党组织主要负责人签字后报上级纪委。谈话记录和函询回复应当认真核实，存档备查。没有发现问题的应当了结澄清，对不如实说明情况的给予严肃处理。</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第三十二条 依规依纪进行执纪审查，重点审查不收敛不收手，问题线索反映集中、群众反映强烈，现在重要岗位且可能还要提拔使用的领导干部，三类情况同时具备的是重中之重。执纪审查应当查清违纪事实，让审查对象从学习党章入手，从理想信念宗旨、党性原则、作风纪律等方面检查剖析自己，审理报告应当事实清楚、定性准确，反映审查对象思想认识情况。</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第三十三条 对违反中央八项规定精神的，严重违纪被立案审查开除党籍的，严重失职失责被问责的，以及发生在群众身边、影响恶劣的不正之风和腐败问题，应当点名道姓通报曝光。</w:t>
      </w:r>
    </w:p>
    <w:p w:rsidR="00F45B9A" w:rsidRPr="00F45B9A" w:rsidRDefault="00F45B9A" w:rsidP="00F45B9A">
      <w:pPr>
        <w:widowControl/>
        <w:spacing w:before="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第三十四条 加强对纪律检查机关的监督。发现纪律检查机关及其工作人员有违反纪律问题的，必须严肃处理。各级纪律检查机关必须加强自身建设，健全内控机制，自觉接受党内监督、社会监督、群众监督，确保权力受到严格约束。</w:t>
      </w:r>
    </w:p>
    <w:p w:rsidR="00F45B9A" w:rsidRPr="00F45B9A" w:rsidRDefault="00F45B9A" w:rsidP="00F45B9A">
      <w:pPr>
        <w:widowControl/>
        <w:spacing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b/>
          <w:bCs/>
          <w:color w:val="000000"/>
          <w:kern w:val="0"/>
          <w:sz w:val="27"/>
          <w:szCs w:val="27"/>
        </w:rPr>
        <w:t>第五章　党的基层组织和党员的监督</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第三十五条 党的基层组织应当发挥战斗堡垒作用，履行下列监督职责：</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（一）严格党的组织生活，开展批评和自我批评，监督党员切实履行义务，保障党员权利不受侵犯；</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lastRenderedPageBreak/>
        <w:t>（二）了解党员、群众对党的工作和党的领导干部的批评和意见，定期向上级党组织反映情况，提出意见和建议；</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（三）维护和执行党的纪律，发现党员、干部违反纪律问题及时教育或者处理，问题严重的应当向上级党组织报告。</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第三十六条 党员应当本着对党和人民事业高度负责的态度，积极行使党员权利，履行下列监督义务：</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（一）加强对党的领导干部的民主监督，及时向党组织反映群众意见和诉求；</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（二）在党的会议上有根据地批评党的任何组织和任何党员，揭露和纠正工作中存在的缺点和问题；</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（三）参加党组织开展的评议领导干部活动，勇于触及矛盾问题、指出缺点错误，对错误言行敢于较真、敢于斗争；</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（四）向党负责地揭发、检举党的任何组织和任何党员违纪违法的事实，坚决反对一切派别活动和小集团活动，同腐败现象作坚决斗争。</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b/>
          <w:bCs/>
          <w:color w:val="000000"/>
          <w:kern w:val="0"/>
          <w:sz w:val="27"/>
          <w:szCs w:val="27"/>
        </w:rPr>
        <w:t>第六章　党内监督和外部监督相结合</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第三十七条 各级党委应当支持和保证同级人大、政府、监察机关、司法机关等对国家机关及公职人员依法进行监督，人民政协依章程进行民主监督，审计机关依法进行审计监督。有关国家机关发现党的领导干部违反党规党纪、需要党组织处理的，应当及时向有关党组织报告。审计机关发现党的领导干部涉嫌违纪的问题线索，应当向同级党组织报告，</w:t>
      </w:r>
      <w:r w:rsidRPr="00F45B9A">
        <w:rPr>
          <w:rFonts w:ascii="微软雅黑" w:eastAsia="微软雅黑" w:hAnsi="微软雅黑" w:cs="宋体" w:hint="eastAsia"/>
          <w:color w:val="000000"/>
          <w:kern w:val="0"/>
          <w:sz w:val="27"/>
          <w:szCs w:val="27"/>
        </w:rPr>
        <w:lastRenderedPageBreak/>
        <w:t>必要时向上级党组织报告，并按照规定将问题线索移送相关纪律检查机关处理。</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在纪律审查中发现党的领导干部严重违纪涉嫌违法犯罪的，应当先作出党纪处分决定，再移送行政机关、司法机关处理。执法机关和司法机关依法立案查处涉及党的领导干部案件，应当向同级党委、纪委通报；该干部所在党组织应当根据有关规定，中止其相关党员权利；依法受到刑事责任追究，或者虽不构成犯罪但涉嫌违纪的，应当移送纪委依纪处理。</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第三十八条 中国共产党同各民主党派长期共存、互相监督、肝胆相照、荣辱与共。各级党组织应当支持民主党派履行监督职能，重视民主党派和无党派人士提出的意见、批评、建议，完善知情、沟通、反馈、落实等机制。</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第三十九条 各级党组织和党的领导干部应当认真对待、自觉接受社会监督，利用互联网技术和信息化手段，推动党务公开、拓宽监督渠道，虚心接受群众批评。新闻媒体应当坚持党性和人民性相统一，坚持正确导向，加强舆论监督，对典型案例进行剖析，发挥警示作用。</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b/>
          <w:bCs/>
          <w:color w:val="000000"/>
          <w:kern w:val="0"/>
          <w:sz w:val="27"/>
          <w:szCs w:val="27"/>
        </w:rPr>
        <w:t>第七章　整改和保障</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第四十条 党组织应当如实记录、集中管理党内监督中发现的问题和线索，及时了解核实，作出相应处理；不属于本级办理范围的应当移送有权限的党组织处理。</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lastRenderedPageBreak/>
        <w:t>第四十一条 党组织对监督中发现的问题应当做到条条要整改、件件有着落。整改结果应当及时报告上级党组织，必要时可以向下级党组织和党员通报，并向社会公开。</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对于上级党组织交办以及巡视等移交的违纪问题线索，应当及时处理，并在3个月内反馈办理情况。</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第四十二条 党委（党组）、纪委（纪检组）应当加强对履行党内监督责任和问题整改落实情况的监督检查，对不履行或者不正确履行党内监督职责，以及纠错、整改不力的，依照《中国共产党纪律处分条例》、《中国共产党问责条例》等规定处理。</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第四十三条 党组织应当保障党员知情权和监督权，鼓励和支持党员在党内监督中发挥积极作用。提倡署真实姓名反映违纪事实，党组织应当为检举控告者严格保密，并以适当方式向其反馈办理情况。对干扰妨碍监督、打击报复监督者的，依纪严肃处理。</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第四十四条 党组织应当保障监督对象的申辩权、申诉权等相关权利。经调查，监督对象没有不当行为的，应当予以澄清和正名。对以监督为名侮辱、诽谤、诬陷他人的，依纪严肃处理；涉嫌犯罪的移送司法机关处理。监督对象对处理决定不服的，可以依照党章规定提出申诉。有关党组织应当认真复议复查，并作出结论。</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b/>
          <w:bCs/>
          <w:color w:val="000000"/>
          <w:kern w:val="0"/>
          <w:sz w:val="27"/>
          <w:szCs w:val="27"/>
        </w:rPr>
        <w:t>第八章　附　则</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第四十五条 中央军事委员会可以根据本条例，制定相关规定。</w:t>
      </w:r>
    </w:p>
    <w:p w:rsidR="00F45B9A" w:rsidRPr="00F45B9A" w:rsidRDefault="00F45B9A" w:rsidP="00F45B9A">
      <w:pPr>
        <w:widowControl/>
        <w:spacing w:before="150" w:after="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lastRenderedPageBreak/>
        <w:t>第四十六条 本条例由中央纪律检查委员会负责解释。</w:t>
      </w:r>
    </w:p>
    <w:p w:rsidR="00F45B9A" w:rsidRPr="00F45B9A" w:rsidRDefault="00F45B9A" w:rsidP="00F45B9A">
      <w:pPr>
        <w:widowControl/>
        <w:spacing w:before="150" w:line="480" w:lineRule="auto"/>
        <w:ind w:firstLine="480"/>
        <w:jc w:val="left"/>
        <w:rPr>
          <w:rFonts w:ascii="微软雅黑" w:eastAsia="微软雅黑" w:hAnsi="微软雅黑" w:cs="宋体"/>
          <w:color w:val="000000"/>
          <w:kern w:val="0"/>
          <w:sz w:val="27"/>
          <w:szCs w:val="27"/>
        </w:rPr>
      </w:pPr>
      <w:r w:rsidRPr="00F45B9A">
        <w:rPr>
          <w:rFonts w:ascii="微软雅黑" w:eastAsia="微软雅黑" w:hAnsi="微软雅黑" w:cs="宋体" w:hint="eastAsia"/>
          <w:color w:val="000000"/>
          <w:kern w:val="0"/>
          <w:sz w:val="27"/>
          <w:szCs w:val="27"/>
        </w:rPr>
        <w:t>第四十七条 本条例自发布之日起施行。</w:t>
      </w:r>
    </w:p>
    <w:p w:rsidR="00785165" w:rsidRDefault="004C02ED"/>
    <w:sectPr w:rsidR="00785165" w:rsidSect="00D4514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45B9A"/>
    <w:rsid w:val="000620EF"/>
    <w:rsid w:val="004C02ED"/>
    <w:rsid w:val="006101B2"/>
    <w:rsid w:val="009B094E"/>
    <w:rsid w:val="00C630E1"/>
    <w:rsid w:val="00D45146"/>
    <w:rsid w:val="00F45B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1B2"/>
    <w:pPr>
      <w:widowControl w:val="0"/>
      <w:jc w:val="both"/>
    </w:pPr>
    <w:rPr>
      <w:kern w:val="2"/>
      <w:sz w:val="21"/>
    </w:rPr>
  </w:style>
  <w:style w:type="paragraph" w:styleId="1">
    <w:name w:val="heading 1"/>
    <w:basedOn w:val="a"/>
    <w:next w:val="a"/>
    <w:link w:val="1Char"/>
    <w:qFormat/>
    <w:rsid w:val="006101B2"/>
    <w:pPr>
      <w:keepNext/>
      <w:keepLines/>
      <w:spacing w:before="340" w:after="330" w:line="576" w:lineRule="auto"/>
      <w:outlineLvl w:val="0"/>
    </w:pPr>
    <w:rPr>
      <w:b/>
      <w:kern w:val="44"/>
      <w:sz w:val="44"/>
    </w:rPr>
  </w:style>
  <w:style w:type="paragraph" w:styleId="2">
    <w:name w:val="heading 2"/>
    <w:basedOn w:val="a"/>
    <w:next w:val="a"/>
    <w:link w:val="2Char"/>
    <w:qFormat/>
    <w:rsid w:val="006101B2"/>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rsid w:val="006101B2"/>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6101B2"/>
    <w:rPr>
      <w:b/>
      <w:kern w:val="44"/>
      <w:sz w:val="44"/>
    </w:rPr>
  </w:style>
  <w:style w:type="character" w:customStyle="1" w:styleId="2Char">
    <w:name w:val="标题 2 Char"/>
    <w:basedOn w:val="a0"/>
    <w:link w:val="2"/>
    <w:rsid w:val="006101B2"/>
    <w:rPr>
      <w:rFonts w:ascii="Arial" w:eastAsia="黑体" w:hAnsi="Arial"/>
      <w:b/>
      <w:kern w:val="2"/>
      <w:sz w:val="32"/>
    </w:rPr>
  </w:style>
  <w:style w:type="character" w:customStyle="1" w:styleId="3Char">
    <w:name w:val="标题 3 Char"/>
    <w:basedOn w:val="a0"/>
    <w:link w:val="3"/>
    <w:rsid w:val="006101B2"/>
    <w:rPr>
      <w:b/>
      <w:kern w:val="2"/>
      <w:sz w:val="32"/>
    </w:rPr>
  </w:style>
  <w:style w:type="character" w:styleId="a3">
    <w:name w:val="Strong"/>
    <w:basedOn w:val="a0"/>
    <w:uiPriority w:val="22"/>
    <w:qFormat/>
    <w:rsid w:val="006101B2"/>
    <w:rPr>
      <w:b/>
      <w:bCs/>
    </w:rPr>
  </w:style>
  <w:style w:type="character" w:styleId="a4">
    <w:name w:val="Hyperlink"/>
    <w:basedOn w:val="a0"/>
    <w:uiPriority w:val="99"/>
    <w:semiHidden/>
    <w:unhideWhenUsed/>
    <w:rsid w:val="00F45B9A"/>
    <w:rPr>
      <w:strike w:val="0"/>
      <w:dstrike w:val="0"/>
      <w:color w:val="000000"/>
      <w:u w:val="none"/>
      <w:effect w:val="none"/>
    </w:rPr>
  </w:style>
  <w:style w:type="paragraph" w:customStyle="1" w:styleId="sou2">
    <w:name w:val="sou2"/>
    <w:basedOn w:val="a"/>
    <w:rsid w:val="00F45B9A"/>
    <w:pPr>
      <w:widowControl/>
      <w:spacing w:before="300"/>
      <w:jc w:val="center"/>
    </w:pPr>
    <w:rPr>
      <w:rFonts w:ascii="宋体" w:hAnsi="宋体" w:cs="宋体"/>
      <w:kern w:val="0"/>
      <w:sz w:val="24"/>
      <w:szCs w:val="24"/>
    </w:rPr>
  </w:style>
  <w:style w:type="paragraph" w:customStyle="1" w:styleId="sou11">
    <w:name w:val="sou11"/>
    <w:basedOn w:val="a"/>
    <w:rsid w:val="00F45B9A"/>
    <w:pPr>
      <w:widowControl/>
      <w:spacing w:before="300"/>
      <w:jc w:val="center"/>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1B2"/>
    <w:pPr>
      <w:widowControl w:val="0"/>
      <w:jc w:val="both"/>
    </w:pPr>
    <w:rPr>
      <w:kern w:val="2"/>
      <w:sz w:val="21"/>
    </w:rPr>
  </w:style>
  <w:style w:type="paragraph" w:styleId="1">
    <w:name w:val="heading 1"/>
    <w:basedOn w:val="a"/>
    <w:next w:val="a"/>
    <w:link w:val="1Char"/>
    <w:qFormat/>
    <w:rsid w:val="006101B2"/>
    <w:pPr>
      <w:keepNext/>
      <w:keepLines/>
      <w:spacing w:before="340" w:after="330" w:line="576" w:lineRule="auto"/>
      <w:outlineLvl w:val="0"/>
    </w:pPr>
    <w:rPr>
      <w:b/>
      <w:kern w:val="44"/>
      <w:sz w:val="44"/>
    </w:rPr>
  </w:style>
  <w:style w:type="paragraph" w:styleId="2">
    <w:name w:val="heading 2"/>
    <w:basedOn w:val="a"/>
    <w:next w:val="a"/>
    <w:link w:val="2Char"/>
    <w:qFormat/>
    <w:rsid w:val="006101B2"/>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rsid w:val="006101B2"/>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6101B2"/>
    <w:rPr>
      <w:b/>
      <w:kern w:val="44"/>
      <w:sz w:val="44"/>
    </w:rPr>
  </w:style>
  <w:style w:type="character" w:customStyle="1" w:styleId="2Char">
    <w:name w:val="标题 2 Char"/>
    <w:basedOn w:val="a0"/>
    <w:link w:val="2"/>
    <w:rsid w:val="006101B2"/>
    <w:rPr>
      <w:rFonts w:ascii="Arial" w:eastAsia="黑体" w:hAnsi="Arial"/>
      <w:b/>
      <w:kern w:val="2"/>
      <w:sz w:val="32"/>
    </w:rPr>
  </w:style>
  <w:style w:type="character" w:customStyle="1" w:styleId="3Char">
    <w:name w:val="标题 3 Char"/>
    <w:basedOn w:val="a0"/>
    <w:link w:val="3"/>
    <w:rsid w:val="006101B2"/>
    <w:rPr>
      <w:b/>
      <w:kern w:val="2"/>
      <w:sz w:val="32"/>
    </w:rPr>
  </w:style>
  <w:style w:type="character" w:styleId="a3">
    <w:name w:val="Strong"/>
    <w:basedOn w:val="a0"/>
    <w:uiPriority w:val="22"/>
    <w:qFormat/>
    <w:rsid w:val="006101B2"/>
    <w:rPr>
      <w:b/>
      <w:bCs/>
    </w:rPr>
  </w:style>
  <w:style w:type="character" w:styleId="a4">
    <w:name w:val="Hyperlink"/>
    <w:basedOn w:val="a0"/>
    <w:uiPriority w:val="99"/>
    <w:semiHidden/>
    <w:unhideWhenUsed/>
    <w:rsid w:val="00F45B9A"/>
    <w:rPr>
      <w:strike w:val="0"/>
      <w:dstrike w:val="0"/>
      <w:color w:val="000000"/>
      <w:u w:val="none"/>
      <w:effect w:val="none"/>
    </w:rPr>
  </w:style>
  <w:style w:type="paragraph" w:customStyle="1" w:styleId="sou2">
    <w:name w:val="sou2"/>
    <w:basedOn w:val="a"/>
    <w:rsid w:val="00F45B9A"/>
    <w:pPr>
      <w:widowControl/>
      <w:spacing w:before="300"/>
      <w:jc w:val="center"/>
    </w:pPr>
    <w:rPr>
      <w:rFonts w:ascii="宋体" w:hAnsi="宋体" w:cs="宋体"/>
      <w:kern w:val="0"/>
      <w:sz w:val="24"/>
      <w:szCs w:val="24"/>
    </w:rPr>
  </w:style>
  <w:style w:type="paragraph" w:customStyle="1" w:styleId="sou11">
    <w:name w:val="sou11"/>
    <w:basedOn w:val="a"/>
    <w:rsid w:val="00F45B9A"/>
    <w:pPr>
      <w:widowControl/>
      <w:spacing w:before="300"/>
      <w:jc w:val="center"/>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49538385">
      <w:bodyDiv w:val="1"/>
      <w:marLeft w:val="0"/>
      <w:marRight w:val="0"/>
      <w:marTop w:val="0"/>
      <w:marBottom w:val="0"/>
      <w:divBdr>
        <w:top w:val="none" w:sz="0" w:space="0" w:color="auto"/>
        <w:left w:val="none" w:sz="0" w:space="0" w:color="auto"/>
        <w:bottom w:val="none" w:sz="0" w:space="0" w:color="auto"/>
        <w:right w:val="none" w:sz="0" w:space="0" w:color="auto"/>
      </w:divBdr>
      <w:divsChild>
        <w:div w:id="1915386916">
          <w:marLeft w:val="0"/>
          <w:marRight w:val="0"/>
          <w:marTop w:val="0"/>
          <w:marBottom w:val="0"/>
          <w:divBdr>
            <w:top w:val="single" w:sz="6" w:space="23" w:color="F6F6F6"/>
            <w:left w:val="single" w:sz="6" w:space="8" w:color="F6F6F6"/>
            <w:bottom w:val="single" w:sz="6" w:space="23" w:color="F6F6F6"/>
            <w:right w:val="single" w:sz="6" w:space="8" w:color="F6F6F6"/>
          </w:divBdr>
          <w:divsChild>
            <w:div w:id="111740950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028139027">
      <w:bodyDiv w:val="1"/>
      <w:marLeft w:val="0"/>
      <w:marRight w:val="0"/>
      <w:marTop w:val="0"/>
      <w:marBottom w:val="0"/>
      <w:divBdr>
        <w:top w:val="none" w:sz="0" w:space="0" w:color="auto"/>
        <w:left w:val="none" w:sz="0" w:space="0" w:color="auto"/>
        <w:bottom w:val="none" w:sz="0" w:space="0" w:color="auto"/>
        <w:right w:val="none" w:sz="0" w:space="0" w:color="auto"/>
      </w:divBdr>
      <w:divsChild>
        <w:div w:id="968705234">
          <w:marLeft w:val="0"/>
          <w:marRight w:val="0"/>
          <w:marTop w:val="0"/>
          <w:marBottom w:val="0"/>
          <w:divBdr>
            <w:top w:val="single" w:sz="6" w:space="23" w:color="F6F6F6"/>
            <w:left w:val="single" w:sz="6" w:space="8" w:color="F6F6F6"/>
            <w:bottom w:val="single" w:sz="6" w:space="23" w:color="F6F6F6"/>
            <w:right w:val="single" w:sz="6" w:space="8" w:color="F6F6F6"/>
          </w:divBdr>
          <w:divsChild>
            <w:div w:id="12956563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445265967">
      <w:bodyDiv w:val="1"/>
      <w:marLeft w:val="0"/>
      <w:marRight w:val="0"/>
      <w:marTop w:val="0"/>
      <w:marBottom w:val="0"/>
      <w:divBdr>
        <w:top w:val="none" w:sz="0" w:space="0" w:color="auto"/>
        <w:left w:val="none" w:sz="0" w:space="0" w:color="auto"/>
        <w:bottom w:val="none" w:sz="0" w:space="0" w:color="auto"/>
        <w:right w:val="none" w:sz="0" w:space="0" w:color="auto"/>
      </w:divBdr>
      <w:divsChild>
        <w:div w:id="1771925888">
          <w:marLeft w:val="0"/>
          <w:marRight w:val="0"/>
          <w:marTop w:val="0"/>
          <w:marBottom w:val="0"/>
          <w:divBdr>
            <w:top w:val="single" w:sz="6" w:space="23" w:color="F6F6F6"/>
            <w:left w:val="single" w:sz="6" w:space="8" w:color="F6F6F6"/>
            <w:bottom w:val="single" w:sz="6" w:space="23" w:color="F6F6F6"/>
            <w:right w:val="single" w:sz="6" w:space="8" w:color="F6F6F6"/>
          </w:divBdr>
          <w:divsChild>
            <w:div w:id="60176988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956983382">
      <w:bodyDiv w:val="1"/>
      <w:marLeft w:val="0"/>
      <w:marRight w:val="0"/>
      <w:marTop w:val="0"/>
      <w:marBottom w:val="0"/>
      <w:divBdr>
        <w:top w:val="none" w:sz="0" w:space="0" w:color="auto"/>
        <w:left w:val="none" w:sz="0" w:space="0" w:color="auto"/>
        <w:bottom w:val="none" w:sz="0" w:space="0" w:color="auto"/>
        <w:right w:val="none" w:sz="0" w:space="0" w:color="auto"/>
      </w:divBdr>
      <w:divsChild>
        <w:div w:id="572156825">
          <w:marLeft w:val="0"/>
          <w:marRight w:val="0"/>
          <w:marTop w:val="0"/>
          <w:marBottom w:val="0"/>
          <w:divBdr>
            <w:top w:val="single" w:sz="6" w:space="23" w:color="F6F6F6"/>
            <w:left w:val="single" w:sz="6" w:space="8" w:color="F6F6F6"/>
            <w:bottom w:val="single" w:sz="6" w:space="23" w:color="F6F6F6"/>
            <w:right w:val="single" w:sz="6" w:space="8" w:color="F6F6F6"/>
          </w:divBdr>
          <w:divsChild>
            <w:div w:id="188883753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14</Pages>
  <Words>1014</Words>
  <Characters>5784</Characters>
  <Application>Microsoft Office Word</Application>
  <DocSecurity>0</DocSecurity>
  <Lines>48</Lines>
  <Paragraphs>13</Paragraphs>
  <ScaleCrop>false</ScaleCrop>
  <Company/>
  <LinksUpToDate>false</LinksUpToDate>
  <CharactersWithSpaces>6785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2</cp:revision>
  <dcterms:created xsi:type="dcterms:W3CDTF">2017-01-11T12:12:00Z</dcterms:created>
  <dcterms:modified xsi:type="dcterms:W3CDTF">2017-01-13T00:52:00Z</dcterms:modified>
</cp:coreProperties>
</file>